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1000000">
      <w:pPr>
        <w:pStyle w:val="Style_1"/>
        <w:widowControl w:val="0"/>
        <w:spacing w:line="264" w:lineRule="auto"/>
        <w:ind w:firstLine="0" w:left="-589"/>
        <w:jc w:val="center"/>
        <w:rPr>
          <w:rFonts w:ascii="Times New Roman" w:hAnsi="Times New Roman"/>
          <w:b w:val="1"/>
          <w:sz w:val="24"/>
        </w:rPr>
      </w:pPr>
      <w:r>
        <w:t xml:space="preserve">                        </w:t>
      </w:r>
      <w:r>
        <w:rPr>
          <w:sz w:val="24"/>
        </w:rPr>
        <w:t xml:space="preserve"> </w:t>
      </w:r>
      <w:r>
        <w:rPr>
          <w:rFonts w:ascii="Times New Roman" w:hAnsi="Times New Roman"/>
          <w:b w:val="1"/>
          <w:sz w:val="24"/>
        </w:rPr>
        <w:t xml:space="preserve"> Аннотация к рабочей программе по учебному курсу «Физика». </w:t>
      </w:r>
    </w:p>
    <w:p w14:paraId="02000000">
      <w:pPr>
        <w:pStyle w:val="Style_1"/>
        <w:widowControl w:val="0"/>
        <w:spacing w:line="264" w:lineRule="auto"/>
        <w:ind w:firstLine="0" w:left="-589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Базовый уровень.</w:t>
      </w:r>
    </w:p>
    <w:p w14:paraId="03000000">
      <w:pPr>
        <w:pStyle w:val="Style_1"/>
        <w:widowControl w:val="0"/>
        <w:spacing w:line="264" w:lineRule="auto"/>
        <w:ind w:firstLine="0" w:left="-589"/>
        <w:jc w:val="center"/>
        <w:rPr>
          <w:rFonts w:ascii="Times New Roman" w:hAnsi="Times New Roman"/>
          <w:b w:val="1"/>
          <w:sz w:val="24"/>
        </w:rPr>
      </w:pPr>
      <w:r>
        <w:rPr>
          <w:rFonts w:ascii="Times New Roman" w:hAnsi="Times New Roman"/>
          <w:b w:val="1"/>
          <w:sz w:val="24"/>
        </w:rPr>
        <w:t>11 класс</w:t>
      </w:r>
    </w:p>
    <w:p w14:paraId="04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Программа по физике базового уровня на уровне среднего общего образования разработана на основе положений и требований к результатам освоения основной образовательной программы, представленных в ФГОС СОО, а также с учётом федеральной рабочей программы воспитания и концепции преподавания учебного предмета «Физика» в образовательных организациях Российской Федерации, реализующих основные образовательные программы.</w:t>
      </w:r>
    </w:p>
    <w:p w14:paraId="05000000">
      <w:pPr>
        <w:widowControl w:val="0"/>
        <w:ind w:firstLine="567" w:left="0"/>
        <w:jc w:val="both"/>
        <w:rPr>
          <w:rFonts w:ascii="Times New Roman" w:hAnsi="Times New Roman"/>
          <w:sz w:val="24"/>
        </w:rPr>
      </w:pPr>
      <w:r>
        <w:rPr>
          <w:rFonts w:ascii="Times New Roman" w:hAnsi="Times New Roman"/>
          <w:sz w:val="24"/>
        </w:rPr>
        <w:t xml:space="preserve"> При составлении рабочей программы использовались материалы сайта Единое содержание общего образования https://edsoo.ru/ Конструктор рабочих программ https://edsoo.ru/constructor/</w:t>
      </w:r>
    </w:p>
    <w:p w14:paraId="06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Содержание программы по физике направлено на формирование естественно-научной картины мира обучающихся 11 класса при обучении их физике на базовом уровне на основе системно - деятельностного подхода. Программа по физике соответствует требованиям ФГОС СОО к планируемым личностным, предметным и метапредметным результатам обучения, а также учитывает необходимость реализации межпредметных связей физики с естественно-научными учебными предметами. В ней определяются основные цели изучения физики на уровне среднего общего образования, планируемые результаты освоения курса физики: личностные, метапредметные, предметные (на базовом уровне).</w:t>
      </w:r>
    </w:p>
    <w:p w14:paraId="07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Программа по физике включает:</w:t>
      </w:r>
    </w:p>
    <w:p w14:paraId="08000000">
      <w:pPr>
        <w:pStyle w:val="Style_1"/>
        <w:widowControl w:val="0"/>
        <w:numPr>
          <w:ilvl w:val="0"/>
          <w:numId w:val="1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планируемые результаты освоения курса физики на базовом уровне, в том числе предметные результаты;</w:t>
      </w:r>
    </w:p>
    <w:p w14:paraId="09000000">
      <w:pPr>
        <w:pStyle w:val="Style_1"/>
        <w:widowControl w:val="0"/>
        <w:numPr>
          <w:ilvl w:val="0"/>
          <w:numId w:val="1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содержание учебного предмета «Физика».</w:t>
      </w:r>
    </w:p>
    <w:p w14:paraId="0A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Физика как наука о наиболее общих законах природы, выступая в качестве учебного предмета в школе, вносит существенный вклад в систему знаний об окружающем мире. Школьный курс физики – системообразующий для естественно-научных учебных предметов, поскольку физические законы лежат в основе процессов и явлений, изучаемых химией, биологией, физической географией и астрономией. Использование и активное применение физических знаний определяет характер и развитие разнообразных технологий в сфере энергетики, транспорта, освоения космоса, получения новых материалов с заданными свойствами и других. Изучение физики вносит основной вклад в формирование естественно-научной картины мира обучающихся, в формирование умений применять научный метод познания при выполнении ими учебных исследований.</w:t>
      </w:r>
    </w:p>
    <w:p w14:paraId="0B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В основу курса физики для уровня среднего общего образования положен ряд идей, которые можно рассматривать как принципы его построения.</w:t>
      </w:r>
    </w:p>
    <w:p w14:paraId="0C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i w:val="1"/>
          <w:sz w:val="24"/>
        </w:rPr>
        <w:t>Идея целостности</w:t>
      </w:r>
      <w:r>
        <w:rPr>
          <w:rFonts w:ascii="Times New Roman" w:hAnsi="Times New Roman"/>
          <w:sz w:val="24"/>
        </w:rPr>
        <w:t>. В соответствии с ней курс является логически завершённым, он содержит материал из всех разделов физики, включает как вопросы классической, так и современной физики.</w:t>
      </w:r>
    </w:p>
    <w:p w14:paraId="0D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i w:val="1"/>
          <w:sz w:val="24"/>
        </w:rPr>
        <w:t>Идея генерализации</w:t>
      </w:r>
      <w:r>
        <w:rPr>
          <w:rFonts w:ascii="Times New Roman" w:hAnsi="Times New Roman"/>
          <w:sz w:val="24"/>
        </w:rPr>
        <w:t>. В соответствии с ней материал курса физики объединён вокруг физических теорий. Ведущим в курсе является формирование представлений о структурных уровнях материи, веществе и поле.</w:t>
      </w:r>
    </w:p>
    <w:p w14:paraId="0E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i w:val="1"/>
          <w:sz w:val="24"/>
        </w:rPr>
        <w:t>Идея гуманитаризации</w:t>
      </w:r>
      <w:r>
        <w:rPr>
          <w:rFonts w:ascii="Times New Roman" w:hAnsi="Times New Roman"/>
          <w:sz w:val="24"/>
        </w:rPr>
        <w:t>. Её реализация предполагает использование гуманитарного потенциала физической науки, осмысление связи развития физики с развитием общества, а также с мировоззренческими, нравственными и экологическими проблемами.</w:t>
      </w:r>
    </w:p>
    <w:p w14:paraId="0F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i w:val="1"/>
          <w:sz w:val="24"/>
        </w:rPr>
        <w:t>Идея прикладной направленности</w:t>
      </w:r>
      <w:r>
        <w:rPr>
          <w:rFonts w:ascii="Times New Roman" w:hAnsi="Times New Roman"/>
          <w:sz w:val="24"/>
        </w:rPr>
        <w:t>. Курс физики предполагает знакомство с широким кругом технических и технологических приложений изученных теорий и законов.</w:t>
      </w:r>
    </w:p>
    <w:p w14:paraId="10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i w:val="1"/>
          <w:sz w:val="24"/>
        </w:rPr>
        <w:t>Идея экологизации</w:t>
      </w:r>
      <w:r>
        <w:rPr>
          <w:rFonts w:ascii="Times New Roman" w:hAnsi="Times New Roman"/>
          <w:sz w:val="24"/>
        </w:rPr>
        <w:t xml:space="preserve"> реализуется посредством введения элементов содержания, посвящённых экологическим проблемам современности, которые связаны с развитием техники и технологий, а также обсуждения проблем рационального природопользования и экологической безопасности.</w:t>
      </w:r>
    </w:p>
    <w:p w14:paraId="11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Стержневыми элементами курса физики на уровне среднего общего образования являются физические теории (формирование представлений о структуре построения физической теории, роли фундаментальных законов и принципов в современных представлениях о природе, границах применимости теорий, для описания естественно-научных явлений и процессов).</w:t>
      </w:r>
    </w:p>
    <w:p w14:paraId="12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Системно-деятельностный подход в курсе физики реализуется прежде всего за счёт организации экспериментальной деятельности обучающихся. Для базового уровня курса физики – это использование системы фронтальных кратковременных экспериментов и лабораторных работ, которые в программе по физике объединены в общий список ученических практических работ. Выделение в указанном перечне лабораторных работ, проводимых для контроля и оценки, осуществляется участниками образовательного процесса исходя из особеннос</w:t>
      </w:r>
      <w:r>
        <w:rPr>
          <w:rFonts w:ascii="Times New Roman" w:hAnsi="Times New Roman"/>
          <w:sz w:val="24"/>
        </w:rPr>
        <w:t>тей планирования и оснащения кабинета физики. При этом обеспечивается овладение обучающимися умениями проводить косвенные измерения, исследования зависимостей физических величин и постановку опытов по проверке предложенных гипотез.</w:t>
      </w:r>
    </w:p>
    <w:p w14:paraId="13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Большое внимание уделяется решению расчётных и качественных задач. При этом для расчётных задач приоритетом являются задачи с явно заданной физической моделью, позволяющие применять изученные законы и закономерности как из одного раздела курса, так и интегрируя знания из разных разделов. Для качественных задач приоритетом являются задания на объяснение протекания физических явлений и процессов в окружающей жизни, требующие выбора физической модели для ситуации практико-ориентированного характера.</w:t>
      </w:r>
    </w:p>
    <w:p w14:paraId="14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В соответствии с требованиями ФГОС СОО к материально-техническому обеспечению учебного процесса базовый уровень курса физики на уровне среднего общего образования должен изучаться в условиях предметного кабинета физики или в условиях интегрированного кабинета предметов естественно-научного цикла. В кабинете физики имеется необходимое лабораторное оборудование для выполнения указанных в программе по физике ученических практических работ и демонстрационное оборудование.</w:t>
      </w:r>
    </w:p>
    <w:p w14:paraId="15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Демонстрационное оборудование формируется в соответствии с принципом минимальной достаточности и обеспечивает постановку перечисленных в программе по физике ключевых демонстраций для исследования изучаемых явлений и процессов, эмпирических и фундаментальных законов, их технических применений.</w:t>
      </w:r>
    </w:p>
    <w:p w14:paraId="16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Основными целями изучения физики в общем образовании являются:</w:t>
      </w:r>
    </w:p>
    <w:p w14:paraId="17000000">
      <w:pPr>
        <w:pStyle w:val="Style_1"/>
        <w:widowControl w:val="0"/>
        <w:numPr>
          <w:ilvl w:val="0"/>
          <w:numId w:val="2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формирование интереса и стремления обучающихся к научному изучению природы, развитие их интеллектуальных и творческих способностей;</w:t>
      </w:r>
    </w:p>
    <w:p w14:paraId="18000000">
      <w:pPr>
        <w:pStyle w:val="Style_1"/>
        <w:widowControl w:val="0"/>
        <w:numPr>
          <w:ilvl w:val="0"/>
          <w:numId w:val="2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развитие представлений о научном методе познания и формирование исследовательского отношения к окружающим явлениям;</w:t>
      </w:r>
    </w:p>
    <w:p w14:paraId="19000000">
      <w:pPr>
        <w:pStyle w:val="Style_1"/>
        <w:widowControl w:val="0"/>
        <w:numPr>
          <w:ilvl w:val="0"/>
          <w:numId w:val="2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формирование научного мировоззрения как результата изучения основ строения материи и фундаментальных законов физики;</w:t>
      </w:r>
    </w:p>
    <w:p w14:paraId="1A000000">
      <w:pPr>
        <w:pStyle w:val="Style_1"/>
        <w:widowControl w:val="0"/>
        <w:numPr>
          <w:ilvl w:val="0"/>
          <w:numId w:val="2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формирование умений объяснять явления с использованием физических знаний и научных доказательств;</w:t>
      </w:r>
    </w:p>
    <w:p w14:paraId="1B000000">
      <w:pPr>
        <w:pStyle w:val="Style_1"/>
        <w:widowControl w:val="0"/>
        <w:numPr>
          <w:ilvl w:val="0"/>
          <w:numId w:val="2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формирование представлений о роли физики для развития других естественных наук, техники и технологий.</w:t>
      </w:r>
    </w:p>
    <w:p w14:paraId="1C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Достижение этих целей обеспечивается решением следующих задач в процессе изучения курса физики на уровне среднего общего образования:</w:t>
      </w:r>
    </w:p>
    <w:p w14:paraId="1D000000">
      <w:pPr>
        <w:pStyle w:val="Style_1"/>
        <w:widowControl w:val="0"/>
        <w:numPr>
          <w:ilvl w:val="0"/>
          <w:numId w:val="3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приобретение системы знаний об общих физических закономерностях, законах, теориях, включая механику, молекулярную физику, электродинамику, квантовую физику и элементы астрофизики;</w:t>
      </w:r>
    </w:p>
    <w:p w14:paraId="1E000000">
      <w:pPr>
        <w:pStyle w:val="Style_1"/>
        <w:widowControl w:val="0"/>
        <w:numPr>
          <w:ilvl w:val="0"/>
          <w:numId w:val="3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формирование умений применять теоретические знания для объяснения физических явлений в природе и для принятия практических решений в повседневной жизни;</w:t>
      </w:r>
    </w:p>
    <w:p w14:paraId="1F000000">
      <w:pPr>
        <w:pStyle w:val="Style_1"/>
        <w:widowControl w:val="0"/>
        <w:numPr>
          <w:ilvl w:val="0"/>
          <w:numId w:val="3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освоение способов решения различных задач с явно заданной физической моделью, задач, подразумевающих самостоятельное создание физической модели, адекватной условиям задачи;</w:t>
      </w:r>
    </w:p>
    <w:p w14:paraId="20000000">
      <w:pPr>
        <w:pStyle w:val="Style_1"/>
        <w:widowControl w:val="0"/>
        <w:numPr>
          <w:ilvl w:val="0"/>
          <w:numId w:val="3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понимание физических основ и принципов действия технических устройств и технологических процессов, их влияния на окружающую среду;</w:t>
      </w:r>
    </w:p>
    <w:p w14:paraId="21000000">
      <w:pPr>
        <w:pStyle w:val="Style_1"/>
        <w:widowControl w:val="0"/>
        <w:numPr>
          <w:ilvl w:val="0"/>
          <w:numId w:val="3"/>
        </w:numPr>
        <w:spacing w:line="264" w:lineRule="auto"/>
        <w:ind/>
        <w:rPr>
          <w:sz w:val="24"/>
        </w:rPr>
      </w:pPr>
      <w:r>
        <w:rPr>
          <w:rFonts w:ascii="Times New Roman" w:hAnsi="Times New Roman"/>
          <w:sz w:val="24"/>
        </w:rPr>
        <w:t>овладение методами самостоятельного планирования и проведения физических экспериментов, анализа и интерпретации информации, определения достоверности полученного результата;</w:t>
      </w:r>
    </w:p>
    <w:p w14:paraId="22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На изучение физики (базовый уровень) на уровне среднего общего образования отводится 136 часов: в 11 классе – 68 часов (2 часа в неделю).</w:t>
      </w:r>
    </w:p>
    <w:p w14:paraId="23000000">
      <w:pPr>
        <w:pStyle w:val="Style_1"/>
        <w:widowControl w:val="0"/>
        <w:spacing w:line="264" w:lineRule="auto"/>
        <w:ind w:firstLine="600" w:left="0"/>
        <w:rPr>
          <w:sz w:val="24"/>
        </w:rPr>
      </w:pPr>
      <w:r>
        <w:rPr>
          <w:rFonts w:ascii="Times New Roman" w:hAnsi="Times New Roman"/>
          <w:sz w:val="24"/>
        </w:rPr>
        <w:t>Предлагаемый в программе по физике перечень лабораторных и практических работ является рекомендованным, учитель делает выбор проведения лабораторных работ и опытов с учётом индивидуальных особенностей обучающихся.</w:t>
      </w:r>
    </w:p>
    <w:p w14:paraId="24000000">
      <w:pPr>
        <w:pStyle w:val="Style_1"/>
        <w:widowControl w:val="0"/>
        <w:spacing w:line="264" w:lineRule="auto"/>
        <w:ind w:firstLine="600" w:left="0"/>
        <w:rPr>
          <w:rFonts w:ascii="Times New Roman" w:hAnsi="Times New Roman"/>
          <w:sz w:val="24"/>
        </w:rPr>
      </w:pPr>
    </w:p>
    <w:p w14:paraId="25000000">
      <w:pPr>
        <w:widowControl w:val="1"/>
        <w:spacing w:after="0"/>
        <w:ind w:left="120"/>
        <w:rPr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Учебно – методическое обеспечение образовательного процесса</w:t>
      </w:r>
    </w:p>
    <w:p w14:paraId="26000000">
      <w:pPr>
        <w:widowControl w:val="1"/>
        <w:spacing w:after="0"/>
        <w:ind w:left="120"/>
        <w:rPr>
          <w:sz w:val="24"/>
        </w:rPr>
      </w:pPr>
    </w:p>
    <w:p w14:paraId="27000000">
      <w:pPr>
        <w:widowControl w:val="1"/>
        <w:spacing w:after="0" w:line="480" w:lineRule="auto"/>
        <w:ind w:left="120"/>
        <w:rPr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Обязательные учебные материалы для обучающегося</w:t>
      </w:r>
    </w:p>
    <w:p w14:paraId="28000000">
      <w:pPr>
        <w:widowControl w:val="1"/>
        <w:spacing w:after="0" w:line="480" w:lineRule="auto"/>
        <w:ind w:left="120"/>
        <w:rPr>
          <w:sz w:val="24"/>
        </w:rPr>
      </w:pPr>
      <w:r>
        <w:rPr>
          <w:rFonts w:ascii="Times New Roman" w:hAnsi="Times New Roman"/>
          <w:color w:val="000000"/>
          <w:sz w:val="28"/>
        </w:rPr>
        <w:t xml:space="preserve">• </w:t>
      </w:r>
      <w:r>
        <w:rPr>
          <w:rFonts w:ascii="Times New Roman" w:hAnsi="Times New Roman"/>
          <w:color w:val="000000"/>
          <w:sz w:val="24"/>
        </w:rPr>
        <w:t>Физика. 11 класс. Мякишев Г.Я., Буховцев Б.Б., Чаругин В.М.; под редакцией Парфентьевой Н.А. Акционерное общ</w:t>
      </w:r>
      <w:r>
        <w:rPr>
          <w:rFonts w:ascii="Times New Roman" w:hAnsi="Times New Roman"/>
          <w:color w:val="000000"/>
          <w:sz w:val="24"/>
        </w:rPr>
        <w:t xml:space="preserve">ество «Издательство «Просвещение» </w:t>
      </w:r>
    </w:p>
    <w:p w14:paraId="29000000">
      <w:pPr>
        <w:widowControl w:val="1"/>
        <w:spacing w:after="0"/>
        <w:ind w:left="120"/>
        <w:rPr>
          <w:sz w:val="24"/>
        </w:rPr>
      </w:pPr>
    </w:p>
    <w:p w14:paraId="2A000000">
      <w:pPr>
        <w:widowControl w:val="1"/>
        <w:spacing w:after="0" w:line="480" w:lineRule="auto"/>
        <w:ind w:left="120"/>
        <w:rPr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Мтодические материалы для учителя</w:t>
      </w:r>
    </w:p>
    <w:p w14:paraId="2B000000">
      <w:pPr>
        <w:widowControl w:val="1"/>
        <w:numPr>
          <w:numId w:val="4"/>
        </w:numPr>
        <w:spacing w:after="0" w:line="480" w:lineRule="auto"/>
        <w:ind/>
        <w:rPr>
          <w:sz w:val="24"/>
        </w:rPr>
      </w:pPr>
      <w:r>
        <w:rPr>
          <w:rFonts w:ascii="Times New Roman" w:hAnsi="Times New Roman"/>
          <w:color w:val="000000"/>
          <w:sz w:val="24"/>
        </w:rPr>
        <w:t>Заботин В. А. Физика : контроль знаний, умений и навыков учащихся 10—11 кл. общеобразоват. учреждений : базовый</w:t>
      </w:r>
      <w:r>
        <w:rPr>
          <w:rFonts w:ascii="Times New Roman" w:hAnsi="Times New Roman"/>
          <w:color w:val="000000"/>
          <w:sz w:val="24"/>
        </w:rPr>
        <w:t xml:space="preserve"> и профильный уровни : кн. для учителя </w:t>
      </w:r>
    </w:p>
    <w:p w14:paraId="2C000000">
      <w:pPr>
        <w:widowControl w:val="1"/>
        <w:spacing w:after="0" w:line="480" w:lineRule="auto"/>
        <w:ind w:left="120"/>
        <w:rPr>
          <w:sz w:val="24"/>
        </w:rPr>
      </w:pPr>
      <w:r>
        <w:rPr>
          <w:rFonts w:ascii="Times New Roman" w:hAnsi="Times New Roman"/>
          <w:b w:val="1"/>
          <w:color w:val="000000"/>
          <w:sz w:val="24"/>
        </w:rPr>
        <w:t>Цифровые образовательные ресурсы и ресурсы сети интернет</w:t>
      </w:r>
    </w:p>
    <w:p w14:paraId="2D000000">
      <w:pPr>
        <w:widowControl w:val="1"/>
        <w:spacing w:after="0" w:line="480" w:lineRule="auto"/>
        <w:ind w:left="120"/>
        <w:rPr>
          <w:sz w:val="24"/>
        </w:rPr>
      </w:pP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edsoo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infourok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sz w:val="24"/>
        </w:rPr>
        <w:br/>
      </w:r>
      <w:r>
        <w:rPr>
          <w:rFonts w:ascii="Times New Roman" w:hAnsi="Times New Roman"/>
          <w:color w:val="000000"/>
          <w:sz w:val="24"/>
        </w:rPr>
        <w:t xml:space="preserve"> </w:t>
      </w:r>
      <w:r>
        <w:rPr>
          <w:rFonts w:ascii="Times New Roman" w:hAnsi="Times New Roman"/>
          <w:color w:val="000000"/>
          <w:sz w:val="24"/>
        </w:rPr>
        <w:t>www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uchi</w:t>
      </w:r>
      <w:r>
        <w:rPr>
          <w:rFonts w:ascii="Times New Roman" w:hAnsi="Times New Roman"/>
          <w:color w:val="000000"/>
          <w:sz w:val="24"/>
        </w:rPr>
        <w:t>.</w:t>
      </w:r>
      <w:r>
        <w:rPr>
          <w:rFonts w:ascii="Times New Roman" w:hAnsi="Times New Roman"/>
          <w:color w:val="000000"/>
          <w:sz w:val="24"/>
        </w:rPr>
        <w:t>ru</w:t>
      </w:r>
      <w:r>
        <w:rPr>
          <w:sz w:val="24"/>
        </w:rPr>
        <w:br/>
      </w:r>
    </w:p>
    <w:p w14:paraId="2E000000">
      <w:pPr>
        <w:pStyle w:val="Style_1"/>
        <w:widowControl w:val="0"/>
        <w:spacing w:line="264" w:lineRule="auto"/>
        <w:ind w:firstLine="600" w:left="0"/>
        <w:rPr>
          <w:rFonts w:ascii="Times New Roman" w:hAnsi="Times New Roman"/>
          <w:sz w:val="24"/>
        </w:rPr>
      </w:pPr>
    </w:p>
    <w:p w14:paraId="2F000000">
      <w:pPr>
        <w:pStyle w:val="Style_1"/>
        <w:rPr>
          <w:sz w:val="24"/>
        </w:rPr>
      </w:pPr>
    </w:p>
    <w:p w14:paraId="30000000">
      <w:pPr>
        <w:pStyle w:val="Style_1"/>
        <w:rPr>
          <w:sz w:val="24"/>
        </w:rPr>
      </w:pPr>
    </w:p>
    <w:sectPr>
      <w:pgSz w:h="16838" w:orient="portrait" w:w="11906"/>
      <w:pgMar w:bottom="1134" w:footer="720" w:gutter="0" w:header="720" w:left="1304" w:right="737" w:top="1134"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36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36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360" w:left="6480"/>
      </w:pPr>
    </w:lvl>
  </w:abstractNum>
  <w:abstractNum w:abstractNumId="1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36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36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360" w:left="6480"/>
      </w:pPr>
    </w:lvl>
  </w:abstractNum>
  <w:abstractNum w:abstractNumId="2">
    <w:lvl w:ilvl="0">
      <w:start w:val="1"/>
      <w:numFmt w:val="decimal"/>
      <w:lvlText w:val="%1."/>
      <w:lvlJc w:val="left"/>
      <w:pPr>
        <w:widowControl w:val="0"/>
        <w:ind w:hanging="360" w:left="720"/>
      </w:pPr>
    </w:lvl>
    <w:lvl w:ilvl="1">
      <w:start w:val="1"/>
      <w:numFmt w:val="lowerLetter"/>
      <w:lvlText w:val="%2."/>
      <w:lvlJc w:val="left"/>
      <w:pPr>
        <w:widowControl w:val="0"/>
        <w:ind w:hanging="360" w:left="1440"/>
      </w:pPr>
    </w:lvl>
    <w:lvl w:ilvl="2">
      <w:start w:val="1"/>
      <w:numFmt w:val="lowerRoman"/>
      <w:lvlText w:val="%3."/>
      <w:lvlJc w:val="right"/>
      <w:pPr>
        <w:widowControl w:val="0"/>
        <w:ind w:hanging="360" w:left="2160"/>
      </w:pPr>
    </w:lvl>
    <w:lvl w:ilvl="3">
      <w:start w:val="1"/>
      <w:numFmt w:val="decimal"/>
      <w:lvlText w:val="%4."/>
      <w:lvlJc w:val="left"/>
      <w:pPr>
        <w:widowControl w:val="0"/>
        <w:ind w:hanging="360" w:left="2880"/>
      </w:pPr>
    </w:lvl>
    <w:lvl w:ilvl="4">
      <w:start w:val="1"/>
      <w:numFmt w:val="lowerLetter"/>
      <w:lvlText w:val="%5."/>
      <w:lvlJc w:val="left"/>
      <w:pPr>
        <w:widowControl w:val="0"/>
        <w:ind w:hanging="360" w:left="3600"/>
      </w:pPr>
    </w:lvl>
    <w:lvl w:ilvl="5">
      <w:start w:val="1"/>
      <w:numFmt w:val="lowerRoman"/>
      <w:lvlText w:val="%6."/>
      <w:lvlJc w:val="right"/>
      <w:pPr>
        <w:widowControl w:val="0"/>
        <w:ind w:hanging="360" w:left="4320"/>
      </w:pPr>
    </w:lvl>
    <w:lvl w:ilvl="6">
      <w:start w:val="1"/>
      <w:numFmt w:val="decimal"/>
      <w:lvlText w:val="%7."/>
      <w:lvlJc w:val="left"/>
      <w:pPr>
        <w:widowControl w:val="0"/>
        <w:ind w:hanging="360" w:left="5040"/>
      </w:pPr>
    </w:lvl>
    <w:lvl w:ilvl="7">
      <w:start w:val="1"/>
      <w:numFmt w:val="lowerLetter"/>
      <w:lvlText w:val="%8."/>
      <w:lvlJc w:val="left"/>
      <w:pPr>
        <w:widowControl w:val="0"/>
        <w:ind w:hanging="360" w:left="5760"/>
      </w:pPr>
    </w:lvl>
    <w:lvl w:ilvl="8">
      <w:start w:val="1"/>
      <w:numFmt w:val="lowerRoman"/>
      <w:lvlText w:val="%9."/>
      <w:lvlJc w:val="right"/>
      <w:pPr>
        <w:widowControl w:val="0"/>
        <w:ind w:hanging="360" w:left="6480"/>
      </w:pPr>
    </w:lvl>
  </w:abstractNum>
  <w:abstractNum w:abstractNumId="3">
    <w:lvl w:ilvl="0">
      <w:numFmt w:val="bullet"/>
      <w:lvlText w:val=""/>
      <w:pPr>
        <w:widowControl w:val="1"/>
        <w:ind w:hanging="360" w:left="720"/>
      </w:pPr>
      <w:rPr>
        <w:rFonts w:ascii="Symbol" w:hAnsi="Symbol"/>
      </w:rPr>
    </w:lvl>
    <w:lvl w:ilvl="1">
      <w:numFmt w:val="bullet"/>
      <w:lvlText w:val="o"/>
      <w:pPr>
        <w:widowControl w:val="1"/>
        <w:ind w:hanging="360" w:left="1440"/>
      </w:pPr>
      <w:rPr>
        <w:rFonts w:ascii="Courier New" w:hAnsi="Courier New"/>
      </w:rPr>
    </w:lvl>
    <w:lvl w:ilvl="2">
      <w:numFmt w:val="bullet"/>
      <w:lvlText w:val=""/>
      <w:pPr>
        <w:widowControl w:val="1"/>
        <w:ind w:hanging="360" w:left="2160"/>
      </w:pPr>
      <w:rPr>
        <w:rFonts w:ascii="Wingdings" w:hAnsi="Wingdings"/>
      </w:rPr>
    </w:lvl>
    <w:lvl w:ilvl="3">
      <w:numFmt w:val="bullet"/>
      <w:lvlText w:val=""/>
      <w:pPr>
        <w:widowControl w:val="1"/>
        <w:ind w:hanging="360" w:left="2880"/>
      </w:pPr>
      <w:rPr>
        <w:rFonts w:ascii="Symbol" w:hAnsi="Symbol"/>
      </w:rPr>
    </w:lvl>
    <w:lvl w:ilvl="4">
      <w:numFmt w:val="bullet"/>
      <w:lvlText w:val="o"/>
      <w:pPr>
        <w:widowControl w:val="1"/>
        <w:ind w:hanging="360" w:left="3600"/>
      </w:pPr>
      <w:rPr>
        <w:rFonts w:ascii="Courier New" w:hAnsi="Courier New"/>
      </w:rPr>
    </w:lvl>
    <w:lvl w:ilvl="5">
      <w:numFmt w:val="bullet"/>
      <w:lvlText w:val=""/>
      <w:pPr>
        <w:widowControl w:val="1"/>
        <w:ind w:hanging="360" w:left="4320"/>
      </w:pPr>
      <w:rPr>
        <w:rFonts w:ascii="Wingdings" w:hAnsi="Wingdings"/>
      </w:rPr>
    </w:lvl>
    <w:lvl w:ilvl="6">
      <w:numFmt w:val="bullet"/>
      <w:lvlText w:val=""/>
      <w:pPr>
        <w:widowControl w:val="1"/>
        <w:ind w:hanging="360" w:left="5040"/>
      </w:pPr>
      <w:rPr>
        <w:rFonts w:ascii="Symbol" w:hAnsi="Symbol"/>
      </w:rPr>
    </w:lvl>
    <w:lvl w:ilvl="7">
      <w:numFmt w:val="bullet"/>
      <w:lvlText w:val="o"/>
      <w:pPr>
        <w:widowControl w:val="1"/>
        <w:ind w:hanging="360" w:left="5760"/>
      </w:pPr>
      <w:rPr>
        <w:rFonts w:ascii="Courier New" w:hAnsi="Courier New"/>
      </w:rPr>
    </w:lvl>
    <w:lvl w:ilvl="8">
      <w:numFmt w:val="bullet"/>
      <w:lvlText w:val=""/>
      <w:pPr>
        <w:widowControl w:val="1"/>
        <w:ind w:hanging="360" w:left="648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20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XO Thames" w:hAnsi="XO Thames"/>
        <w:color w:val="000000"/>
        <w:spacing w:val="0"/>
        <w:sz w:val="20"/>
      </w:rPr>
    </w:rPrDefault>
    <w:pPrDefault>
      <w:pPr>
        <w:widowControl w:val="0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2" w:type="paragraph">
    <w:name w:val="Normal"/>
    <w:link w:val="Style_2_ch"/>
    <w:uiPriority w:val="0"/>
    <w:qFormat/>
    <w:pPr>
      <w:widowControl w:val="0"/>
      <w:ind/>
    </w:pPr>
    <w:rPr>
      <w:color w:val="000000"/>
      <w:sz w:val="24"/>
    </w:rPr>
  </w:style>
  <w:style w:default="1" w:styleId="Style_2_ch" w:type="character">
    <w:name w:val="Normal"/>
    <w:link w:val="Style_2"/>
    <w:rPr>
      <w:color w:val="000000"/>
      <w:sz w:val="24"/>
    </w:rPr>
  </w:style>
  <w:style w:styleId="Style_3" w:type="paragraph">
    <w:name w:val="toc 2"/>
    <w:next w:val="Style_2"/>
    <w:link w:val="Style_3_ch"/>
    <w:uiPriority w:val="39"/>
    <w:pPr>
      <w:widowControl w:val="0"/>
      <w:ind w:firstLine="0" w:left="200"/>
      <w:jc w:val="left"/>
    </w:pPr>
    <w:rPr>
      <w:rFonts w:ascii="XO Thames" w:hAnsi="XO Thames"/>
      <w:sz w:val="28"/>
    </w:rPr>
  </w:style>
  <w:style w:styleId="Style_3_ch" w:type="character">
    <w:name w:val="toc 2"/>
    <w:link w:val="Style_3"/>
    <w:rPr>
      <w:rFonts w:ascii="XO Thames" w:hAnsi="XO Thames"/>
      <w:sz w:val="28"/>
    </w:rPr>
  </w:style>
  <w:style w:styleId="Style_4" w:type="paragraph">
    <w:name w:val="toc 4"/>
    <w:next w:val="Style_2"/>
    <w:link w:val="Style_4_ch"/>
    <w:uiPriority w:val="39"/>
    <w:pPr>
      <w:widowControl w:val="0"/>
      <w:ind w:firstLine="0" w:left="600"/>
      <w:jc w:val="left"/>
    </w:pPr>
    <w:rPr>
      <w:rFonts w:ascii="XO Thames" w:hAnsi="XO Thames"/>
      <w:sz w:val="28"/>
    </w:rPr>
  </w:style>
  <w:style w:styleId="Style_4_ch" w:type="character">
    <w:name w:val="toc 4"/>
    <w:link w:val="Style_4"/>
    <w:rPr>
      <w:rFonts w:ascii="XO Thames" w:hAnsi="XO Thames"/>
      <w:sz w:val="28"/>
    </w:rPr>
  </w:style>
  <w:style w:styleId="Style_5" w:type="paragraph">
    <w:name w:val="toc 6"/>
    <w:next w:val="Style_2"/>
    <w:link w:val="Style_5_ch"/>
    <w:uiPriority w:val="39"/>
    <w:pPr>
      <w:widowControl w:val="0"/>
      <w:ind w:firstLine="0" w:left="1000"/>
      <w:jc w:val="left"/>
    </w:pPr>
    <w:rPr>
      <w:rFonts w:ascii="XO Thames" w:hAnsi="XO Thames"/>
      <w:sz w:val="28"/>
    </w:rPr>
  </w:style>
  <w:style w:styleId="Style_5_ch" w:type="character">
    <w:name w:val="toc 6"/>
    <w:link w:val="Style_5"/>
    <w:rPr>
      <w:rFonts w:ascii="XO Thames" w:hAnsi="XO Thames"/>
      <w:sz w:val="28"/>
    </w:rPr>
  </w:style>
  <w:style w:styleId="Style_6" w:type="paragraph">
    <w:name w:val="toc 7"/>
    <w:next w:val="Style_2"/>
    <w:link w:val="Style_6_ch"/>
    <w:uiPriority w:val="39"/>
    <w:pPr>
      <w:widowControl w:val="0"/>
      <w:ind w:firstLine="0" w:left="1200"/>
      <w:jc w:val="left"/>
    </w:pPr>
    <w:rPr>
      <w:rFonts w:ascii="XO Thames" w:hAnsi="XO Thames"/>
      <w:sz w:val="28"/>
    </w:rPr>
  </w:style>
  <w:style w:styleId="Style_6_ch" w:type="character">
    <w:name w:val="toc 7"/>
    <w:link w:val="Style_6"/>
    <w:rPr>
      <w:rFonts w:ascii="XO Thames" w:hAnsi="XO Thames"/>
      <w:sz w:val="28"/>
    </w:rPr>
  </w:style>
  <w:style w:styleId="Style_7" w:type="paragraph">
    <w:name w:val="Endnote"/>
    <w:link w:val="Style_7_ch"/>
    <w:pPr>
      <w:widowControl w:val="0"/>
      <w:ind w:firstLine="851" w:left="0"/>
      <w:jc w:val="both"/>
    </w:pPr>
    <w:rPr>
      <w:color w:val="000000"/>
      <w:sz w:val="22"/>
    </w:rPr>
  </w:style>
  <w:style w:styleId="Style_7_ch" w:type="character">
    <w:name w:val="Endnote"/>
    <w:link w:val="Style_7"/>
    <w:rPr>
      <w:color w:val="000000"/>
      <w:sz w:val="22"/>
    </w:rPr>
  </w:style>
  <w:style w:styleId="Style_8" w:type="paragraph">
    <w:name w:val="heading 3"/>
    <w:next w:val="Style_1"/>
    <w:link w:val="Style_8_ch"/>
    <w:uiPriority w:val="9"/>
    <w:qFormat/>
    <w:pPr>
      <w:widowControl w:val="0"/>
      <w:spacing w:after="120" w:before="120"/>
      <w:ind/>
      <w:jc w:val="both"/>
      <w:outlineLvl w:val="2"/>
    </w:pPr>
    <w:rPr>
      <w:b w:val="1"/>
      <w:color w:val="000000"/>
      <w:sz w:val="26"/>
    </w:rPr>
  </w:style>
  <w:style w:styleId="Style_8_ch" w:type="character">
    <w:name w:val="heading 3"/>
    <w:link w:val="Style_8"/>
    <w:rPr>
      <w:b w:val="1"/>
      <w:color w:val="000000"/>
      <w:sz w:val="26"/>
    </w:rPr>
  </w:style>
  <w:style w:styleId="Style_9" w:type="paragraph">
    <w:name w:val="Internet link"/>
    <w:link w:val="Style_9_ch"/>
    <w:pPr>
      <w:widowControl w:val="0"/>
      <w:ind/>
    </w:pPr>
    <w:rPr>
      <w:color w:val="0000FF"/>
      <w:sz w:val="24"/>
      <w:u w:val="single"/>
    </w:rPr>
  </w:style>
  <w:style w:styleId="Style_9_ch" w:type="character">
    <w:name w:val="Internet link"/>
    <w:link w:val="Style_9"/>
    <w:rPr>
      <w:color w:val="0000FF"/>
      <w:sz w:val="24"/>
      <w:u w:val="single"/>
    </w:rPr>
  </w:style>
  <w:style w:styleId="Style_10" w:type="paragraph">
    <w:name w:val="Contents 5"/>
    <w:next w:val="Style_1"/>
    <w:link w:val="Style_10_ch"/>
    <w:pPr>
      <w:widowControl w:val="0"/>
      <w:ind w:firstLine="0" w:left="800"/>
    </w:pPr>
    <w:rPr>
      <w:color w:val="000000"/>
      <w:sz w:val="28"/>
    </w:rPr>
  </w:style>
  <w:style w:styleId="Style_10_ch" w:type="character">
    <w:name w:val="Contents 5"/>
    <w:link w:val="Style_10"/>
    <w:rPr>
      <w:color w:val="000000"/>
      <w:sz w:val="28"/>
    </w:rPr>
  </w:style>
  <w:style w:styleId="Style_11" w:type="paragraph">
    <w:name w:val="footer"/>
    <w:basedOn w:val="Style_2"/>
    <w:link w:val="Style_11_ch"/>
    <w:pPr>
      <w:widowControl w:val="0"/>
      <w:tabs>
        <w:tab w:leader="none" w:pos="4680" w:val="center"/>
        <w:tab w:leader="none" w:pos="9360" w:val="right"/>
      </w:tabs>
      <w:ind/>
    </w:pPr>
  </w:style>
  <w:style w:styleId="Style_11_ch" w:type="character">
    <w:name w:val="footer"/>
    <w:basedOn w:val="Style_2_ch"/>
    <w:link w:val="Style_11"/>
  </w:style>
  <w:style w:styleId="Style_12" w:type="paragraph">
    <w:name w:val="toc 3"/>
    <w:next w:val="Style_2"/>
    <w:link w:val="Style_12_ch"/>
    <w:uiPriority w:val="39"/>
    <w:pPr>
      <w:widowControl w:val="0"/>
      <w:ind w:firstLine="0" w:left="400"/>
      <w:jc w:val="left"/>
    </w:pPr>
    <w:rPr>
      <w:rFonts w:ascii="XO Thames" w:hAnsi="XO Thames"/>
      <w:sz w:val="28"/>
    </w:rPr>
  </w:style>
  <w:style w:styleId="Style_12_ch" w:type="character">
    <w:name w:val="toc 3"/>
    <w:link w:val="Style_12"/>
    <w:rPr>
      <w:rFonts w:ascii="XO Thames" w:hAnsi="XO Thames"/>
      <w:sz w:val="28"/>
    </w:rPr>
  </w:style>
  <w:style w:styleId="Style_13" w:type="paragraph">
    <w:name w:val="Default Paragraph Font"/>
    <w:link w:val="Style_13_ch"/>
  </w:style>
  <w:style w:styleId="Style_13_ch" w:type="character">
    <w:name w:val="Default Paragraph Font"/>
    <w:link w:val="Style_13"/>
  </w:style>
  <w:style w:styleId="Style_14" w:type="paragraph">
    <w:name w:val="Contents 8"/>
    <w:next w:val="Style_1"/>
    <w:link w:val="Style_14_ch"/>
    <w:pPr>
      <w:widowControl w:val="0"/>
      <w:ind w:firstLine="0" w:left="1400"/>
    </w:pPr>
    <w:rPr>
      <w:color w:val="000000"/>
      <w:sz w:val="28"/>
    </w:rPr>
  </w:style>
  <w:style w:styleId="Style_14_ch" w:type="character">
    <w:name w:val="Contents 8"/>
    <w:link w:val="Style_14"/>
    <w:rPr>
      <w:color w:val="000000"/>
      <w:sz w:val="28"/>
    </w:rPr>
  </w:style>
  <w:style w:styleId="Style_15" w:type="paragraph">
    <w:name w:val="heading 5"/>
    <w:next w:val="Style_1"/>
    <w:link w:val="Style_15_ch"/>
    <w:uiPriority w:val="9"/>
    <w:qFormat/>
    <w:pPr>
      <w:widowControl w:val="0"/>
      <w:spacing w:after="120" w:before="120"/>
      <w:ind/>
      <w:jc w:val="both"/>
      <w:outlineLvl w:val="4"/>
    </w:pPr>
    <w:rPr>
      <w:b w:val="1"/>
      <w:color w:val="000000"/>
      <w:sz w:val="22"/>
    </w:rPr>
  </w:style>
  <w:style w:styleId="Style_15_ch" w:type="character">
    <w:name w:val="heading 5"/>
    <w:link w:val="Style_15"/>
    <w:rPr>
      <w:b w:val="1"/>
      <w:color w:val="000000"/>
      <w:sz w:val="22"/>
    </w:rPr>
  </w:style>
  <w:style w:styleId="Style_16" w:type="paragraph">
    <w:name w:val="heading 1"/>
    <w:next w:val="Style_1"/>
    <w:link w:val="Style_16_ch"/>
    <w:uiPriority w:val="9"/>
    <w:qFormat/>
    <w:pPr>
      <w:widowControl w:val="0"/>
      <w:spacing w:after="120" w:before="120"/>
      <w:ind/>
      <w:jc w:val="both"/>
      <w:outlineLvl w:val="0"/>
    </w:pPr>
    <w:rPr>
      <w:b w:val="1"/>
      <w:color w:val="000000"/>
      <w:sz w:val="32"/>
    </w:rPr>
  </w:style>
  <w:style w:styleId="Style_16_ch" w:type="character">
    <w:name w:val="heading 1"/>
    <w:link w:val="Style_16"/>
    <w:rPr>
      <w:b w:val="1"/>
      <w:color w:val="000000"/>
      <w:sz w:val="32"/>
    </w:rPr>
  </w:style>
  <w:style w:styleId="Style_17" w:type="paragraph">
    <w:name w:val="Hyperlink"/>
    <w:link w:val="Style_17_ch"/>
    <w:rPr>
      <w:color w:val="0000FF"/>
      <w:u w:val="single"/>
    </w:rPr>
  </w:style>
  <w:style w:styleId="Style_17_ch" w:type="character">
    <w:name w:val="Hyperlink"/>
    <w:link w:val="Style_17"/>
    <w:rPr>
      <w:color w:val="0000FF"/>
      <w:u w:val="single"/>
    </w:rPr>
  </w:style>
  <w:style w:styleId="Style_18" w:type="paragraph">
    <w:name w:val="Footnote"/>
    <w:link w:val="Style_18_ch"/>
    <w:pPr>
      <w:widowControl w:val="0"/>
      <w:ind w:firstLine="851" w:left="0"/>
      <w:jc w:val="both"/>
    </w:pPr>
    <w:rPr>
      <w:color w:val="000000"/>
      <w:sz w:val="22"/>
    </w:rPr>
  </w:style>
  <w:style w:styleId="Style_18_ch" w:type="character">
    <w:name w:val="Footnote"/>
    <w:link w:val="Style_18"/>
    <w:rPr>
      <w:color w:val="000000"/>
      <w:sz w:val="22"/>
    </w:rPr>
  </w:style>
  <w:style w:styleId="Style_19" w:type="paragraph">
    <w:name w:val="toc 1"/>
    <w:next w:val="Style_2"/>
    <w:link w:val="Style_19_ch"/>
    <w:uiPriority w:val="39"/>
    <w:pPr>
      <w:widowControl w:val="0"/>
      <w:ind w:firstLine="0" w:left="0"/>
      <w:jc w:val="left"/>
    </w:pPr>
    <w:rPr>
      <w:rFonts w:ascii="XO Thames" w:hAnsi="XO Thames"/>
      <w:b w:val="1"/>
      <w:sz w:val="28"/>
    </w:rPr>
  </w:style>
  <w:style w:styleId="Style_19_ch" w:type="character">
    <w:name w:val="toc 1"/>
    <w:link w:val="Style_19"/>
    <w:rPr>
      <w:rFonts w:ascii="XO Thames" w:hAnsi="XO Thames"/>
      <w:b w:val="1"/>
      <w:sz w:val="28"/>
    </w:rPr>
  </w:style>
  <w:style w:styleId="Style_20" w:type="paragraph">
    <w:name w:val="Header and Footer"/>
    <w:link w:val="Style_20_ch"/>
    <w:pPr>
      <w:widowControl w:val="0"/>
      <w:ind/>
      <w:jc w:val="both"/>
    </w:pPr>
    <w:rPr>
      <w:color w:val="000000"/>
      <w:sz w:val="28"/>
    </w:rPr>
  </w:style>
  <w:style w:styleId="Style_20_ch" w:type="character">
    <w:name w:val="Header and Footer"/>
    <w:link w:val="Style_20"/>
    <w:rPr>
      <w:color w:val="000000"/>
      <w:sz w:val="28"/>
    </w:rPr>
  </w:style>
  <w:style w:styleId="Style_21" w:type="paragraph">
    <w:name w:val="header"/>
    <w:basedOn w:val="Style_2"/>
    <w:link w:val="Style_21_ch"/>
    <w:pPr>
      <w:widowControl w:val="0"/>
      <w:tabs>
        <w:tab w:leader="none" w:pos="4680" w:val="center"/>
        <w:tab w:leader="none" w:pos="9360" w:val="right"/>
      </w:tabs>
      <w:ind/>
    </w:pPr>
  </w:style>
  <w:style w:styleId="Style_21_ch" w:type="character">
    <w:name w:val="header"/>
    <w:basedOn w:val="Style_2_ch"/>
    <w:link w:val="Style_21"/>
  </w:style>
  <w:style w:styleId="Style_22" w:type="paragraph">
    <w:name w:val="toc 9"/>
    <w:next w:val="Style_2"/>
    <w:link w:val="Style_22_ch"/>
    <w:uiPriority w:val="39"/>
    <w:pPr>
      <w:widowControl w:val="0"/>
      <w:ind w:firstLine="0" w:left="1600"/>
      <w:jc w:val="left"/>
    </w:pPr>
    <w:rPr>
      <w:rFonts w:ascii="XO Thames" w:hAnsi="XO Thames"/>
      <w:sz w:val="28"/>
    </w:rPr>
  </w:style>
  <w:style w:styleId="Style_22_ch" w:type="character">
    <w:name w:val="toc 9"/>
    <w:link w:val="Style_22"/>
    <w:rPr>
      <w:rFonts w:ascii="XO Thames" w:hAnsi="XO Thames"/>
      <w:sz w:val="28"/>
    </w:rPr>
  </w:style>
  <w:style w:styleId="Style_23" w:type="paragraph">
    <w:name w:val="toc 8"/>
    <w:next w:val="Style_2"/>
    <w:link w:val="Style_23_ch"/>
    <w:uiPriority w:val="39"/>
    <w:pPr>
      <w:widowControl w:val="0"/>
      <w:ind w:firstLine="0" w:left="1400"/>
      <w:jc w:val="left"/>
    </w:pPr>
    <w:rPr>
      <w:rFonts w:ascii="XO Thames" w:hAnsi="XO Thames"/>
      <w:sz w:val="28"/>
    </w:rPr>
  </w:style>
  <w:style w:styleId="Style_23_ch" w:type="character">
    <w:name w:val="toc 8"/>
    <w:link w:val="Style_23"/>
    <w:rPr>
      <w:rFonts w:ascii="XO Thames" w:hAnsi="XO Thames"/>
      <w:sz w:val="28"/>
    </w:rPr>
  </w:style>
  <w:style w:styleId="Style_24" w:type="paragraph">
    <w:name w:val="Contents 9"/>
    <w:next w:val="Style_1"/>
    <w:link w:val="Style_24_ch"/>
    <w:pPr>
      <w:widowControl w:val="0"/>
      <w:ind w:firstLine="0" w:left="1600"/>
    </w:pPr>
    <w:rPr>
      <w:color w:val="000000"/>
      <w:sz w:val="28"/>
    </w:rPr>
  </w:style>
  <w:style w:styleId="Style_24_ch" w:type="character">
    <w:name w:val="Contents 9"/>
    <w:link w:val="Style_24"/>
    <w:rPr>
      <w:color w:val="000000"/>
      <w:sz w:val="28"/>
    </w:rPr>
  </w:style>
  <w:style w:styleId="Style_25" w:type="paragraph">
    <w:name w:val="Contents 6"/>
    <w:next w:val="Style_1"/>
    <w:link w:val="Style_25_ch"/>
    <w:pPr>
      <w:widowControl w:val="0"/>
      <w:ind w:firstLine="0" w:left="1000"/>
    </w:pPr>
    <w:rPr>
      <w:color w:val="000000"/>
      <w:sz w:val="28"/>
    </w:rPr>
  </w:style>
  <w:style w:styleId="Style_25_ch" w:type="character">
    <w:name w:val="Contents 6"/>
    <w:link w:val="Style_25"/>
    <w:rPr>
      <w:color w:val="000000"/>
      <w:sz w:val="28"/>
    </w:rPr>
  </w:style>
  <w:style w:styleId="Style_26" w:type="paragraph">
    <w:name w:val="Contents 2"/>
    <w:next w:val="Style_1"/>
    <w:link w:val="Style_26_ch"/>
    <w:pPr>
      <w:widowControl w:val="0"/>
      <w:ind w:firstLine="0" w:left="200"/>
    </w:pPr>
    <w:rPr>
      <w:color w:val="000000"/>
      <w:sz w:val="28"/>
    </w:rPr>
  </w:style>
  <w:style w:styleId="Style_26_ch" w:type="character">
    <w:name w:val="Contents 2"/>
    <w:link w:val="Style_26"/>
    <w:rPr>
      <w:color w:val="000000"/>
      <w:sz w:val="28"/>
    </w:rPr>
  </w:style>
  <w:style w:styleId="Style_27" w:type="paragraph">
    <w:name w:val="toc 5"/>
    <w:next w:val="Style_2"/>
    <w:link w:val="Style_27_ch"/>
    <w:uiPriority w:val="39"/>
    <w:pPr>
      <w:widowControl w:val="0"/>
      <w:ind w:firstLine="0" w:left="800"/>
      <w:jc w:val="left"/>
    </w:pPr>
    <w:rPr>
      <w:rFonts w:ascii="XO Thames" w:hAnsi="XO Thames"/>
      <w:sz w:val="28"/>
    </w:rPr>
  </w:style>
  <w:style w:styleId="Style_27_ch" w:type="character">
    <w:name w:val="toc 5"/>
    <w:link w:val="Style_27"/>
    <w:rPr>
      <w:rFonts w:ascii="XO Thames" w:hAnsi="XO Thames"/>
      <w:sz w:val="28"/>
    </w:rPr>
  </w:style>
  <w:style w:styleId="Style_28" w:type="paragraph">
    <w:name w:val="Contents 7"/>
    <w:next w:val="Style_1"/>
    <w:link w:val="Style_28_ch"/>
    <w:pPr>
      <w:widowControl w:val="0"/>
      <w:ind w:firstLine="0" w:left="1200"/>
    </w:pPr>
    <w:rPr>
      <w:color w:val="000000"/>
      <w:sz w:val="28"/>
    </w:rPr>
  </w:style>
  <w:style w:styleId="Style_28_ch" w:type="character">
    <w:name w:val="Contents 7"/>
    <w:link w:val="Style_28"/>
    <w:rPr>
      <w:color w:val="000000"/>
      <w:sz w:val="28"/>
    </w:rPr>
  </w:style>
  <w:style w:styleId="Style_29" w:type="paragraph">
    <w:name w:val="Contents 3"/>
    <w:next w:val="Style_1"/>
    <w:link w:val="Style_29_ch"/>
    <w:pPr>
      <w:widowControl w:val="0"/>
      <w:ind w:firstLine="0" w:left="400"/>
    </w:pPr>
    <w:rPr>
      <w:color w:val="000000"/>
      <w:sz w:val="28"/>
    </w:rPr>
  </w:style>
  <w:style w:styleId="Style_29_ch" w:type="character">
    <w:name w:val="Contents 3"/>
    <w:link w:val="Style_29"/>
    <w:rPr>
      <w:color w:val="000000"/>
      <w:sz w:val="28"/>
    </w:rPr>
  </w:style>
  <w:style w:styleId="Style_30" w:type="paragraph">
    <w:name w:val="Contents 4"/>
    <w:next w:val="Style_1"/>
    <w:link w:val="Style_30_ch"/>
    <w:pPr>
      <w:widowControl w:val="0"/>
      <w:ind w:firstLine="0" w:left="600"/>
    </w:pPr>
    <w:rPr>
      <w:color w:val="000000"/>
      <w:sz w:val="28"/>
    </w:rPr>
  </w:style>
  <w:style w:styleId="Style_30_ch" w:type="character">
    <w:name w:val="Contents 4"/>
    <w:link w:val="Style_30"/>
    <w:rPr>
      <w:color w:val="000000"/>
      <w:sz w:val="28"/>
    </w:rPr>
  </w:style>
  <w:style w:styleId="Style_31" w:type="paragraph">
    <w:name w:val="Subtitle"/>
    <w:next w:val="Style_1"/>
    <w:link w:val="Style_31_ch"/>
    <w:uiPriority w:val="11"/>
    <w:qFormat/>
    <w:pPr>
      <w:widowControl w:val="0"/>
      <w:ind/>
      <w:jc w:val="both"/>
    </w:pPr>
    <w:rPr>
      <w:i w:val="1"/>
      <w:color w:val="000000"/>
      <w:sz w:val="24"/>
    </w:rPr>
  </w:style>
  <w:style w:styleId="Style_31_ch" w:type="character">
    <w:name w:val="Subtitle"/>
    <w:link w:val="Style_31"/>
    <w:rPr>
      <w:i w:val="1"/>
      <w:color w:val="000000"/>
      <w:sz w:val="24"/>
    </w:rPr>
  </w:style>
  <w:style w:styleId="Style_32" w:type="paragraph">
    <w:name w:val="Title"/>
    <w:next w:val="Style_1"/>
    <w:link w:val="Style_32_ch"/>
    <w:uiPriority w:val="10"/>
    <w:qFormat/>
    <w:pPr>
      <w:widowControl w:val="0"/>
      <w:spacing w:after="567" w:before="567"/>
      <w:ind/>
      <w:jc w:val="center"/>
    </w:pPr>
    <w:rPr>
      <w:b w:val="1"/>
      <w:caps w:val="1"/>
      <w:color w:val="000000"/>
      <w:sz w:val="40"/>
    </w:rPr>
  </w:style>
  <w:style w:styleId="Style_32_ch" w:type="character">
    <w:name w:val="Title"/>
    <w:link w:val="Style_32"/>
    <w:rPr>
      <w:b w:val="1"/>
      <w:caps w:val="1"/>
      <w:color w:val="000000"/>
      <w:sz w:val="40"/>
    </w:rPr>
  </w:style>
  <w:style w:styleId="Style_33" w:type="paragraph">
    <w:name w:val="heading 4"/>
    <w:next w:val="Style_1"/>
    <w:link w:val="Style_33_ch"/>
    <w:uiPriority w:val="9"/>
    <w:qFormat/>
    <w:pPr>
      <w:widowControl w:val="0"/>
      <w:spacing w:after="120" w:before="120"/>
      <w:ind/>
      <w:jc w:val="both"/>
      <w:outlineLvl w:val="3"/>
    </w:pPr>
    <w:rPr>
      <w:b w:val="1"/>
      <w:color w:val="000000"/>
      <w:sz w:val="24"/>
    </w:rPr>
  </w:style>
  <w:style w:styleId="Style_33_ch" w:type="character">
    <w:name w:val="heading 4"/>
    <w:link w:val="Style_33"/>
    <w:rPr>
      <w:b w:val="1"/>
      <w:color w:val="000000"/>
      <w:sz w:val="24"/>
    </w:rPr>
  </w:style>
  <w:style w:styleId="Style_34" w:type="paragraph">
    <w:name w:val="Contents 1"/>
    <w:next w:val="Style_1"/>
    <w:link w:val="Style_34_ch"/>
    <w:pPr>
      <w:widowControl w:val="0"/>
      <w:ind/>
    </w:pPr>
    <w:rPr>
      <w:b w:val="1"/>
      <w:color w:val="000000"/>
      <w:sz w:val="28"/>
    </w:rPr>
  </w:style>
  <w:style w:styleId="Style_34_ch" w:type="character">
    <w:name w:val="Contents 1"/>
    <w:link w:val="Style_34"/>
    <w:rPr>
      <w:b w:val="1"/>
      <w:color w:val="000000"/>
      <w:sz w:val="28"/>
    </w:rPr>
  </w:style>
  <w:style w:styleId="Style_35" w:type="paragraph">
    <w:name w:val="heading 2"/>
    <w:next w:val="Style_1"/>
    <w:link w:val="Style_35_ch"/>
    <w:uiPriority w:val="9"/>
    <w:qFormat/>
    <w:pPr>
      <w:widowControl w:val="0"/>
      <w:spacing w:after="120" w:before="120"/>
      <w:ind/>
      <w:jc w:val="both"/>
      <w:outlineLvl w:val="1"/>
    </w:pPr>
    <w:rPr>
      <w:b w:val="1"/>
      <w:color w:val="000000"/>
      <w:sz w:val="28"/>
    </w:rPr>
  </w:style>
  <w:style w:styleId="Style_35_ch" w:type="character">
    <w:name w:val="heading 2"/>
    <w:link w:val="Style_35"/>
    <w:rPr>
      <w:b w:val="1"/>
      <w:color w:val="000000"/>
      <w:sz w:val="28"/>
    </w:rPr>
  </w:style>
  <w:style w:styleId="Style_1" w:type="paragraph">
    <w:name w:val="Standard"/>
    <w:link w:val="Style_1_ch"/>
    <w:pPr>
      <w:widowControl w:val="0"/>
      <w:ind/>
      <w:jc w:val="both"/>
    </w:pPr>
    <w:rPr>
      <w:color w:val="000000"/>
      <w:sz w:val="28"/>
    </w:rPr>
  </w:style>
  <w:style w:styleId="Style_1_ch" w:type="character">
    <w:name w:val="Standard"/>
    <w:link w:val="Style_1"/>
    <w:rPr>
      <w:color w:val="000000"/>
      <w:sz w:val="28"/>
    </w:rPr>
  </w:style>
  <w:style w:default="1" w:styleId="Style_3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theme/theme1.xml" Type="http://schemas.openxmlformats.org/officeDocument/2006/relationships/theme"/>
  <Relationship Id="rId1" Target="fontTable.xml" Type="http://schemas.openxmlformats.org/officeDocument/2006/relationships/fontTable"/>
  <Relationship Id="rId2" Target="settings.xml" Type="http://schemas.openxmlformats.org/officeDocument/2006/relationships/settings"/>
  <Relationship Id="rId3" Target="styles.xml" Type="http://schemas.openxmlformats.org/officeDocument/2006/relationships/styles"/>
  <Relationship Id="rId4" Target="stylesWithEffects.xml" Type="http://schemas.microsoft.com/office/2007/relationships/stylesWithEffects"/>
  <Relationship Id="rId7" Target="numbering.xml" Type="http://schemas.openxmlformats.org/officeDocument/2006/relationships/numbering"/>
  <Relationship Id="rId5" Target="webSettings.xml" Type="http://schemas.openxmlformats.org/officeDocument/2006/relationships/webSetting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2024-10-10T15:32:57Z</dcterms:created>
  <dcterms:modified xsi:type="dcterms:W3CDTF">2025-09-26T08:02:01Z</dcterms:modified>
</cp:coreProperties>
</file>